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Style w:val="Strong"/>
          <w:rFonts w:cs="Times New Roman" w:cstheme="majorBidi"/>
          <w:color w:val="333333"/>
        </w:rPr>
        <w:t>Regulamin Szkolnego Konkursu Recytatorskiego dla klas 1-3 SP</w:t>
      </w:r>
      <w:r>
        <w:rPr>
          <w:rFonts w:cs="Times New Roman" w:cstheme="majorBidi"/>
          <w:b/>
          <w:bCs/>
          <w:color w:val="333333"/>
        </w:rPr>
        <w:br/>
      </w:r>
      <w:r>
        <w:rPr>
          <w:rStyle w:val="Strong"/>
          <w:rFonts w:cs="Times New Roman" w:cstheme="majorBidi"/>
          <w:color w:val="333333"/>
        </w:rPr>
        <w:t>„Wiersze pod choinkę”.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I. Organizatorami Konkursu „Wiersze pod choinkę” są: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Świetlica szkolna,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Zespół do spraw promocji Szkoły Podstawowej.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II. Cele Konkursu: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 </w:t>
      </w:r>
      <w:r>
        <w:rPr>
          <w:rFonts w:cs="Times New Roman" w:cstheme="majorBidi"/>
          <w:color w:val="333333"/>
        </w:rPr>
        <w:t>- Kultywowanie i poznawanie tradycji związanych ze Świętami Bożego Narodzenia,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-Popularyzowanie utworów o tematyce zimowej, bożonarodzeniowej</w:t>
        <w:br/>
        <w:t>i noworocznej,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cs="Times New Roman" w:cstheme="majorBidi"/>
          <w:color w:val="333333"/>
        </w:rPr>
        <w:t xml:space="preserve">- </w:t>
      </w:r>
      <w:r>
        <w:rPr/>
        <w:t xml:space="preserve">kształtowanie kultury żywego słowa oraz doskonalenie warsztatowych umiejętności recytatorskich,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- rozwijanie zainteresowań literackich.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III. Warunki uczestnictwa: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/>
        <w:t>Konkurs skierowany jest do uczniów klas I-III Szkoły Podstawowej nr 261 im. Stanisława Kostki Potockiego w Warszawie. Każdy uczestnik prezentuje jeden wybrany wiersz o tematyce konkursowej (</w:t>
      </w:r>
      <w:r>
        <w:rPr>
          <w:rFonts w:cs="Times New Roman" w:cstheme="majorBidi"/>
          <w:color w:val="333333"/>
        </w:rPr>
        <w:t>zimowej, bożonarodzeniowej bądź noworocznej).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Mile widziana jest recytacja wiersza z charakteryzacją lub rekwizytem.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Uczniowie zgłaszają chęć uczestnictwa w konkursie wychowawcom.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Do 8 grudnia wychowawcy klas przeprowadzają eliminacje, aby wyłonić trzy osoby z następujących grup: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Klasa 1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Klasy 2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Klasy 3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Zwycięzców zgłaszają do koordynatorów (Artyszuk Anna, Klaudia Karmonik).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IV. Termin konkursu: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Konkurs odbędzie się  dnia 20 grudnia 2023 roku (uczestnicy konkursu zostaną poinformowani  szczegółach przeprowadzenia konkursu oraz ewentualnej zmianie terminu).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V.  Ocena uczestników: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Powołana komisja dokona oceny uczestników, według następujących kryteriów: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• </w:t>
      </w:r>
      <w:r>
        <w:rPr/>
        <w:t xml:space="preserve">Dobór tekstu i jego pamięciowe opanowanie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• </w:t>
      </w:r>
      <w:r>
        <w:rPr/>
        <w:t xml:space="preserve">Interpretacja utworu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• </w:t>
      </w:r>
      <w:r>
        <w:rPr/>
        <w:t xml:space="preserve">Kultura słowa, dykcja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• </w:t>
      </w:r>
      <w:r>
        <w:rPr/>
        <w:t>Ogólny wyraz artystyczny (uzasadniony gest sceniczny, element ruchu, strój)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/>
        <w:t>.</w:t>
      </w:r>
      <w:r>
        <w:rPr>
          <w:rFonts w:cs="Times New Roman" w:cstheme="majorBidi"/>
          <w:color w:val="333333"/>
        </w:rPr>
        <w:t>Jury wyłoni zwycięzców (I, II i III miejsce) w każdej grupie wiekowej.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Za zajęcie I, II i III miejsca zostaną przyznane nagrody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Werdykt jury będzie ostateczny i nie będzie podlegał zmianom.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Style w:val="Strong"/>
          <w:rFonts w:cs="Times New Roman" w:cstheme="majorBidi"/>
          <w:color w:val="333333"/>
        </w:rPr>
        <w:t>V. Postanowienia końcowe: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1. Zgłoszenie udziału w Konkursie traktowane jest jako: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 – </w:t>
      </w:r>
      <w:r>
        <w:rPr>
          <w:rFonts w:cs="Times New Roman" w:cstheme="majorBidi"/>
          <w:color w:val="333333"/>
        </w:rPr>
        <w:t>przyjęcie warunków regulaminu,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– </w:t>
      </w:r>
      <w:r>
        <w:rPr>
          <w:rFonts w:cs="Times New Roman" w:cstheme="majorBidi"/>
          <w:color w:val="333333"/>
        </w:rPr>
        <w:t>wyrażenie zgody na przetwarzanie danych osobowych,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 – </w:t>
      </w:r>
      <w:r>
        <w:rPr>
          <w:rFonts w:cs="Times New Roman" w:cstheme="majorBidi"/>
          <w:color w:val="333333"/>
        </w:rPr>
        <w:t>wyrażenie zgody na zamieszczanie danych osobowych oraz wizerunku na stronie Internetowej szkoły oraz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 xml:space="preserve"> </w:t>
      </w:r>
      <w:r>
        <w:rPr>
          <w:rFonts w:cs="Times New Roman" w:cstheme="majorBidi"/>
          <w:color w:val="333333"/>
        </w:rPr>
        <w:t>facebooku.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br/>
      </w:r>
      <w:r>
        <w:rPr>
          <w:rFonts w:cs="Times New Roman" w:cstheme="majorBidi"/>
          <w:b/>
          <w:bCs/>
          <w:color w:val="333333"/>
        </w:rPr>
        <w:t>VI.</w:t>
      </w:r>
      <w:r>
        <w:rPr>
          <w:rStyle w:val="Strong"/>
          <w:rFonts w:cs="Times New Roman" w:cstheme="majorBidi"/>
          <w:color w:val="333333"/>
        </w:rPr>
        <w:t> Uregulowania ogólne: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Organizator zastrzega sobie prawo zmian w Regulaminie, jeżeli nastąpi taka konieczność.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Załączniki do regulaminu: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 </w:t>
      </w:r>
      <w:r>
        <w:rPr/>
        <w:t>1. Karta zgłoszenia ucznia do konkursu.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/>
        <w:t xml:space="preserve"> </w:t>
      </w:r>
      <w:r>
        <w:rPr/>
        <w:t>2. Arkusz oceny uczestnika.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  <w:t>Zał. nr 1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/>
        <w:t>Karta zgłoszenia ucznia do konkursu recytatorskiego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/>
        <w:t>„</w:t>
      </w:r>
      <w:r>
        <w:rPr/>
        <w:t>Wiersze pod choinkę”.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1. Imię i nazwisko ucznia .............................................................................................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2. Klasa ...............................................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3. Autor i tytuł wiersza………………………………………………………………..............................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4. Nauczyciel prowadzący………………………………………………………..................................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Oświadczam, że zapoznałam/em się z regulaminem konkursu.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 xml:space="preserve">........................................................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Podpis rodzica/prawnego opiekuna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Zał. nr 2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u w:val="single"/>
        </w:rPr>
      </w:pPr>
      <w:r>
        <w:rPr>
          <w:u w:val="single"/>
        </w:rPr>
        <w:t>Arkusz oceny uczestnika</w:t>
      </w:r>
    </w:p>
    <w:p>
      <w:pPr>
        <w:pStyle w:val="NormalWeb"/>
        <w:shd w:val="clear" w:color="auto" w:fill="FFFFFF"/>
        <w:spacing w:beforeAutospacing="0" w:before="0" w:afterAutospacing="0" w:after="150"/>
        <w:rPr>
          <w:u w:val="single"/>
        </w:rPr>
      </w:pPr>
      <w:r>
        <w:rPr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0"/>
        <w:gridCol w:w="1510"/>
        <w:gridCol w:w="1510"/>
        <w:gridCol w:w="1509"/>
        <w:gridCol w:w="1512"/>
        <w:gridCol w:w="1510"/>
      </w:tblGrid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Imię i nazwisko, klasa</w:t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Utwór</w:t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Opanowanie pamięciowe tekstu</w:t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Interpretacja</w:t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Kultura słowa, tempo, dykcja</w:t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  <w:t>Wrażenia ogólne</w:t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0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2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rFonts w:ascii="Times New Roman" w:hAnsi="Times New Roman" w:cs="Times New Roman" w:asciiTheme="majorBidi" w:cstheme="majorBidi" w:hAnsiTheme="majorBidi"/>
                <w:color w:val="333333"/>
              </w:rPr>
            </w:pPr>
            <w:r>
              <w:rPr>
                <w:rFonts w:cs="Times New Roman" w:cstheme="majorBidi"/>
                <w:color w:val="333333"/>
                <w:lang w:val="pl-PL" w:bidi="he-IL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*Skala oceny 1-6 pkt.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Times New Roman" w:hAnsi="Times New Roman" w:cs="Times New Roman" w:asciiTheme="majorBidi" w:cstheme="majorBidi" w:hAnsiTheme="majorBidi"/>
          <w:color w:val="333333"/>
        </w:rPr>
      </w:pPr>
      <w:r>
        <w:rPr>
          <w:rFonts w:cs="Times New Roman" w:cstheme="majorBidi"/>
          <w:color w:val="333333"/>
        </w:rPr>
      </w:r>
    </w:p>
    <w:p>
      <w:pPr>
        <w:pStyle w:val="Normal"/>
        <w:spacing w:before="0" w:after="16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pl-PL" w:eastAsia="en-US" w:bidi="he-IL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2157d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52157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2157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1d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11</Pages>
  <Words>356</Words>
  <Characters>2633</Characters>
  <CharactersWithSpaces>2952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2023-11-16T17:50:00Z</dcterms:created>
  <dc:creator>Anna Artyszuk</dc:creator>
  <dc:description/>
  <dc:language>pl-PL</dc:language>
  <cp:lastModifiedBy>Klaudia Karmonik</cp:lastModifiedBy>
  <dcterms:modified xsi:type="dcterms:W3CDTF">2023-11-16T17:50:00Z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